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71E8B" w14:textId="431866F8" w:rsidR="00E208D9" w:rsidRDefault="00E208D9">
      <w:r>
        <w:fldChar w:fldCharType="begin"/>
      </w:r>
      <w:r>
        <w:instrText xml:space="preserve"> DATE \@ "MMMM d, yyyy" </w:instrText>
      </w:r>
      <w:r>
        <w:fldChar w:fldCharType="separate"/>
      </w:r>
      <w:r w:rsidR="006E3232">
        <w:rPr>
          <w:noProof/>
        </w:rPr>
        <w:t>September 17, 2022</w:t>
      </w:r>
      <w:r>
        <w:fldChar w:fldCharType="end"/>
      </w:r>
    </w:p>
    <w:p w14:paraId="29BBA891" w14:textId="77777777" w:rsidR="00E208D9" w:rsidRDefault="00E208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08D9" w14:paraId="73CAED4C" w14:textId="77777777" w:rsidTr="00C82549">
        <w:tc>
          <w:tcPr>
            <w:tcW w:w="4675" w:type="dxa"/>
          </w:tcPr>
          <w:p w14:paraId="1F3E9613" w14:textId="77777777" w:rsidR="00E208D9" w:rsidRDefault="00E208D9" w:rsidP="00C82549">
            <w:pPr>
              <w:pStyle w:val="BlockText"/>
              <w:spacing w:after="0"/>
            </w:pPr>
            <w:r>
              <w:t>The Honorable David Scott</w:t>
            </w:r>
          </w:p>
          <w:p w14:paraId="3F1010BF" w14:textId="77777777" w:rsidR="00E208D9" w:rsidRDefault="00E208D9" w:rsidP="00C82549">
            <w:pPr>
              <w:pStyle w:val="BlockText"/>
              <w:spacing w:after="0"/>
            </w:pPr>
            <w:r>
              <w:t xml:space="preserve">Chairman </w:t>
            </w:r>
          </w:p>
          <w:p w14:paraId="665F51EA" w14:textId="77777777" w:rsidR="00E208D9" w:rsidRDefault="00E208D9" w:rsidP="00C82549">
            <w:pPr>
              <w:pStyle w:val="BlockText"/>
              <w:spacing w:after="0"/>
            </w:pPr>
            <w:r>
              <w:t>House Agriculture Committee</w:t>
            </w:r>
          </w:p>
          <w:p w14:paraId="71D678BD" w14:textId="77777777" w:rsidR="00C82549" w:rsidRDefault="00C82549" w:rsidP="00C82549">
            <w:pPr>
              <w:pStyle w:val="BlockText"/>
              <w:spacing w:after="0"/>
            </w:pPr>
            <w:r>
              <w:t>1301 Longworth House Office Building</w:t>
            </w:r>
          </w:p>
          <w:p w14:paraId="4BE2D8BB" w14:textId="77777777" w:rsidR="00C82549" w:rsidRDefault="00C82549" w:rsidP="00C82549">
            <w:pPr>
              <w:pStyle w:val="BlockText"/>
              <w:spacing w:after="0"/>
            </w:pPr>
            <w:r>
              <w:t>Washington, D.C. 20515</w:t>
            </w:r>
          </w:p>
          <w:p w14:paraId="58A15154" w14:textId="77777777" w:rsidR="00C82549" w:rsidRDefault="00C82549" w:rsidP="00C82549">
            <w:pPr>
              <w:pStyle w:val="BlockText"/>
              <w:spacing w:after="0"/>
            </w:pPr>
          </w:p>
        </w:tc>
        <w:tc>
          <w:tcPr>
            <w:tcW w:w="4675" w:type="dxa"/>
          </w:tcPr>
          <w:p w14:paraId="3FB9E3B9" w14:textId="77777777" w:rsidR="00E208D9" w:rsidRDefault="00E208D9" w:rsidP="00C82549">
            <w:pPr>
              <w:pStyle w:val="BlockText"/>
              <w:spacing w:after="0"/>
            </w:pPr>
            <w:r>
              <w:t xml:space="preserve">The Honorable </w:t>
            </w:r>
            <w:proofErr w:type="spellStart"/>
            <w:r>
              <w:t>G.T</w:t>
            </w:r>
            <w:proofErr w:type="spellEnd"/>
            <w:r>
              <w:t>. Thompson</w:t>
            </w:r>
          </w:p>
          <w:p w14:paraId="596212BD" w14:textId="77777777" w:rsidR="00E208D9" w:rsidRDefault="00E208D9" w:rsidP="00C82549">
            <w:pPr>
              <w:pStyle w:val="BlockText"/>
              <w:spacing w:after="0"/>
            </w:pPr>
            <w:r>
              <w:t>Ranking Member</w:t>
            </w:r>
          </w:p>
          <w:p w14:paraId="2275B108" w14:textId="77777777" w:rsidR="00E208D9" w:rsidRDefault="00E208D9" w:rsidP="00C82549">
            <w:pPr>
              <w:pStyle w:val="BlockText"/>
              <w:spacing w:after="0"/>
            </w:pPr>
            <w:r>
              <w:t>House Agriculture Committee</w:t>
            </w:r>
          </w:p>
          <w:p w14:paraId="1815479E" w14:textId="77777777" w:rsidR="00C82549" w:rsidRDefault="00C82549" w:rsidP="00C82549">
            <w:pPr>
              <w:pStyle w:val="BlockText"/>
              <w:spacing w:after="0"/>
            </w:pPr>
            <w:r>
              <w:t>1010 Longworth House Office Building</w:t>
            </w:r>
          </w:p>
          <w:p w14:paraId="0369255C" w14:textId="77777777" w:rsidR="00C82549" w:rsidRDefault="00C82549" w:rsidP="00C82549">
            <w:pPr>
              <w:pStyle w:val="BlockText"/>
              <w:spacing w:after="0"/>
            </w:pPr>
            <w:r>
              <w:t>Washington, D.C. 20515</w:t>
            </w:r>
          </w:p>
        </w:tc>
      </w:tr>
      <w:tr w:rsidR="00E208D9" w14:paraId="67F69874" w14:textId="77777777" w:rsidTr="00C82549">
        <w:tc>
          <w:tcPr>
            <w:tcW w:w="4675" w:type="dxa"/>
          </w:tcPr>
          <w:p w14:paraId="4AFE6343" w14:textId="77777777" w:rsidR="00E208D9" w:rsidRDefault="00E208D9" w:rsidP="00C82549">
            <w:pPr>
              <w:pStyle w:val="BlockText"/>
              <w:spacing w:after="0"/>
            </w:pPr>
            <w:r>
              <w:t>The Honorable Debbie Stabenow</w:t>
            </w:r>
          </w:p>
          <w:p w14:paraId="1C32D57D" w14:textId="77777777" w:rsidR="00E208D9" w:rsidRDefault="00E208D9" w:rsidP="00C82549">
            <w:pPr>
              <w:pStyle w:val="BlockText"/>
              <w:spacing w:after="0"/>
            </w:pPr>
            <w:r>
              <w:t>Chair</w:t>
            </w:r>
          </w:p>
          <w:p w14:paraId="6534CF36" w14:textId="77777777" w:rsidR="00E208D9" w:rsidRDefault="00E208D9" w:rsidP="00C82549">
            <w:pPr>
              <w:pStyle w:val="BlockText"/>
              <w:spacing w:after="0"/>
            </w:pPr>
            <w:r>
              <w:t xml:space="preserve">Senate Agriculture Committee </w:t>
            </w:r>
          </w:p>
          <w:p w14:paraId="35FE2A4D" w14:textId="77777777" w:rsidR="00C82549" w:rsidRDefault="00C82549" w:rsidP="00C82549">
            <w:pPr>
              <w:pStyle w:val="BlockText"/>
              <w:spacing w:after="0"/>
            </w:pPr>
            <w:r>
              <w:t>328-A Russell Senate Office Building</w:t>
            </w:r>
          </w:p>
          <w:p w14:paraId="72A9A416" w14:textId="77777777" w:rsidR="00C82549" w:rsidRDefault="00C82549" w:rsidP="00C82549">
            <w:pPr>
              <w:pStyle w:val="BlockText"/>
              <w:spacing w:after="0"/>
            </w:pPr>
            <w:r>
              <w:t>Washington, D.C. 20510</w:t>
            </w:r>
          </w:p>
        </w:tc>
        <w:tc>
          <w:tcPr>
            <w:tcW w:w="4675" w:type="dxa"/>
          </w:tcPr>
          <w:p w14:paraId="7108D135" w14:textId="77777777" w:rsidR="00E208D9" w:rsidRDefault="00E208D9" w:rsidP="00C82549">
            <w:pPr>
              <w:pStyle w:val="BlockText"/>
              <w:spacing w:after="0"/>
            </w:pPr>
            <w:r>
              <w:t xml:space="preserve">The Honorable John </w:t>
            </w:r>
            <w:proofErr w:type="spellStart"/>
            <w:r>
              <w:t>Boozman</w:t>
            </w:r>
            <w:proofErr w:type="spellEnd"/>
          </w:p>
          <w:p w14:paraId="7A4EC9C6" w14:textId="77777777" w:rsidR="00E208D9" w:rsidRDefault="00E208D9" w:rsidP="00C82549">
            <w:pPr>
              <w:pStyle w:val="BlockText"/>
              <w:spacing w:after="0"/>
            </w:pPr>
            <w:r>
              <w:t>Ranking Member</w:t>
            </w:r>
          </w:p>
          <w:p w14:paraId="3B9FA3F2" w14:textId="77777777" w:rsidR="00E208D9" w:rsidRDefault="00E208D9" w:rsidP="00C82549">
            <w:pPr>
              <w:pStyle w:val="BlockText"/>
              <w:spacing w:after="0"/>
            </w:pPr>
            <w:r>
              <w:t>Senate Agriculture Committee</w:t>
            </w:r>
          </w:p>
          <w:p w14:paraId="76614DDB" w14:textId="77777777" w:rsidR="00C82549" w:rsidRDefault="00C82549" w:rsidP="00C82549">
            <w:pPr>
              <w:pStyle w:val="BlockText"/>
              <w:spacing w:after="0"/>
            </w:pPr>
            <w:r>
              <w:t>328-A Russell Senate Office Building</w:t>
            </w:r>
          </w:p>
          <w:p w14:paraId="0DF4CDB0" w14:textId="77777777" w:rsidR="00C82549" w:rsidRDefault="00C82549" w:rsidP="00C82549">
            <w:pPr>
              <w:pStyle w:val="BlockText"/>
              <w:spacing w:after="0"/>
            </w:pPr>
            <w:r>
              <w:t>Washington, D.C. 20510</w:t>
            </w:r>
          </w:p>
          <w:p w14:paraId="0383879F" w14:textId="77777777" w:rsidR="00C82549" w:rsidRDefault="00C82549" w:rsidP="00C82549">
            <w:pPr>
              <w:pStyle w:val="BlockText"/>
              <w:spacing w:after="0"/>
            </w:pPr>
          </w:p>
        </w:tc>
      </w:tr>
    </w:tbl>
    <w:p w14:paraId="0B2DB16B" w14:textId="77777777" w:rsidR="00203878" w:rsidRDefault="00203878" w:rsidP="00356801">
      <w:pPr>
        <w:pStyle w:val="BlockText"/>
        <w:ind w:left="720" w:hanging="720"/>
        <w:jc w:val="both"/>
      </w:pPr>
    </w:p>
    <w:p w14:paraId="7A439518" w14:textId="2AAC2FB8" w:rsidR="00E208D9" w:rsidRPr="00C82549" w:rsidRDefault="00203878" w:rsidP="00356801">
      <w:pPr>
        <w:pStyle w:val="BlockText"/>
        <w:ind w:left="720" w:hanging="720"/>
        <w:jc w:val="both"/>
        <w:rPr>
          <w:b/>
        </w:rPr>
      </w:pPr>
      <w:r w:rsidRPr="00203878">
        <w:rPr>
          <w:b/>
        </w:rPr>
        <w:t>R</w:t>
      </w:r>
      <w:r w:rsidR="00E208D9" w:rsidRPr="00203878">
        <w:rPr>
          <w:b/>
        </w:rPr>
        <w:t>e:</w:t>
      </w:r>
      <w:r w:rsidR="00E208D9">
        <w:tab/>
      </w:r>
      <w:r w:rsidR="002507CD">
        <w:rPr>
          <w:b/>
        </w:rPr>
        <w:t xml:space="preserve">Tribal Governments and First Nation Communities Urge the </w:t>
      </w:r>
      <w:r w:rsidR="00C82549">
        <w:rPr>
          <w:b/>
        </w:rPr>
        <w:t xml:space="preserve">House and Senate Agriculture Committees </w:t>
      </w:r>
      <w:r w:rsidR="002507CD">
        <w:rPr>
          <w:b/>
        </w:rPr>
        <w:t>to</w:t>
      </w:r>
      <w:r w:rsidR="0023276D">
        <w:rPr>
          <w:b/>
        </w:rPr>
        <w:t xml:space="preserve"> Authorize FNS to Issue Waivers for Traditional Foods Procured from Traditional Homelands </w:t>
      </w:r>
      <w:r w:rsidR="007B660A">
        <w:rPr>
          <w:b/>
        </w:rPr>
        <w:t>Across International Borders</w:t>
      </w:r>
      <w:r w:rsidR="0023276D">
        <w:rPr>
          <w:b/>
        </w:rPr>
        <w:t xml:space="preserve"> </w:t>
      </w:r>
      <w:r w:rsidR="00356801">
        <w:rPr>
          <w:b/>
        </w:rPr>
        <w:t xml:space="preserve">for the Purposes of </w:t>
      </w:r>
      <w:proofErr w:type="spellStart"/>
      <w:r w:rsidR="00356801">
        <w:rPr>
          <w:b/>
        </w:rPr>
        <w:t>FDPIR</w:t>
      </w:r>
      <w:proofErr w:type="spellEnd"/>
    </w:p>
    <w:p w14:paraId="0DBBBCB2" w14:textId="5761125F" w:rsidR="00E208D9" w:rsidRDefault="00E208D9" w:rsidP="00AD4F27">
      <w:pPr>
        <w:pStyle w:val="BlockText"/>
      </w:pPr>
      <w:r>
        <w:t>Dear</w:t>
      </w:r>
      <w:r w:rsidR="00203878">
        <w:t xml:space="preserve"> </w:t>
      </w:r>
      <w:r w:rsidR="003369EA">
        <w:t xml:space="preserve">Chairman Scott, Ranking Member Thompson, Chair Stabenow, and Ranking Member John </w:t>
      </w:r>
      <w:proofErr w:type="spellStart"/>
      <w:r w:rsidR="003369EA">
        <w:t>Boozman</w:t>
      </w:r>
      <w:proofErr w:type="spellEnd"/>
      <w:r w:rsidR="003369EA">
        <w:t xml:space="preserve">: </w:t>
      </w:r>
    </w:p>
    <w:p w14:paraId="20398B71" w14:textId="7939C6FD" w:rsidR="003369EA" w:rsidRDefault="00490BED" w:rsidP="00AB494D">
      <w:pPr>
        <w:pStyle w:val="BlockText"/>
        <w:jc w:val="both"/>
      </w:pPr>
      <w:r>
        <w:t>On behalf of the</w:t>
      </w:r>
      <w:r w:rsidR="00571618">
        <w:t xml:space="preserve"> </w:t>
      </w:r>
      <w:r w:rsidR="00426F12">
        <w:t>co-chairs of</w:t>
      </w:r>
      <w:r w:rsidR="007B660A">
        <w:t xml:space="preserve"> </w:t>
      </w:r>
      <w:r>
        <w:t xml:space="preserve">the </w:t>
      </w:r>
      <w:hyperlink r:id="rId7" w:history="1">
        <w:r w:rsidRPr="00490BED">
          <w:rPr>
            <w:rStyle w:val="Hyperlink"/>
          </w:rPr>
          <w:t>Jay Treaty Border Alliance</w:t>
        </w:r>
      </w:hyperlink>
      <w:r w:rsidR="00571618">
        <w:t xml:space="preserve">, and the </w:t>
      </w:r>
      <w:r>
        <w:t>Tribal governments and First Nation communities</w:t>
      </w:r>
      <w:r w:rsidR="00571618">
        <w:t xml:space="preserve"> signed onto this letter</w:t>
      </w:r>
      <w:r>
        <w:t xml:space="preserve">, we are writing to urge leadership on the House and Senate Agriculture Committees to include a provision in the 2023 Farm Bill that </w:t>
      </w:r>
      <w:r w:rsidR="00527DEF">
        <w:t>considers</w:t>
      </w:r>
      <w:r>
        <w:t xml:space="preserve"> traditional foods such as fish, meat, wild rice, grains, and other produce procured</w:t>
      </w:r>
      <w:r w:rsidR="00527DEF">
        <w:t xml:space="preserve"> from traditional homelands </w:t>
      </w:r>
      <w:r w:rsidR="006D28F8">
        <w:t>across international borders</w:t>
      </w:r>
      <w:r>
        <w:t xml:space="preserve"> “domestic” for the purposes of the Food Distribution Program on Indian Reservations (</w:t>
      </w:r>
      <w:proofErr w:type="spellStart"/>
      <w:r>
        <w:t>FDPIR</w:t>
      </w:r>
      <w:proofErr w:type="spellEnd"/>
      <w:r>
        <w:t xml:space="preserve">). </w:t>
      </w:r>
    </w:p>
    <w:p w14:paraId="61F5C94D" w14:textId="7D9CC28E" w:rsidR="00426F12" w:rsidRDefault="00490BED" w:rsidP="00AB494D">
      <w:pPr>
        <w:pStyle w:val="BlockText"/>
        <w:jc w:val="both"/>
      </w:pPr>
      <w:r>
        <w:t xml:space="preserve">As a result of the </w:t>
      </w:r>
      <w:r w:rsidR="00D86FD3" w:rsidRPr="00D86FD3">
        <w:t>Treaty of Amity C</w:t>
      </w:r>
      <w:r w:rsidR="0022319A">
        <w:t>ommerce and Navigation of 1794 (</w:t>
      </w:r>
      <w:r w:rsidR="00D86FD3" w:rsidRPr="00D86FD3">
        <w:t>commonly referre</w:t>
      </w:r>
      <w:r w:rsidR="0022319A">
        <w:t>d to as the Jay Treaty)</w:t>
      </w:r>
      <w:r w:rsidR="00D86FD3" w:rsidRPr="00D86FD3">
        <w:t xml:space="preserve"> between the U</w:t>
      </w:r>
      <w:r w:rsidR="0022319A">
        <w:t>nited States</w:t>
      </w:r>
      <w:r w:rsidR="00D86FD3" w:rsidRPr="00D86FD3">
        <w:t xml:space="preserve"> and Great Britain, t</w:t>
      </w:r>
      <w:r w:rsidR="0022319A">
        <w:t xml:space="preserve">he United </w:t>
      </w:r>
      <w:r w:rsidR="00ED4256">
        <w:t>States</w:t>
      </w:r>
      <w:r w:rsidR="00AB494D">
        <w:t>-</w:t>
      </w:r>
      <w:r w:rsidR="00ED4256">
        <w:t>Canada</w:t>
      </w:r>
      <w:r w:rsidR="00AB494D">
        <w:t xml:space="preserve"> border bisects </w:t>
      </w:r>
      <w:r w:rsidR="00D86FD3" w:rsidRPr="00D86FD3">
        <w:t xml:space="preserve">the </w:t>
      </w:r>
      <w:r w:rsidR="00AB494D">
        <w:t xml:space="preserve">traditional </w:t>
      </w:r>
      <w:r w:rsidR="00D86FD3" w:rsidRPr="00D86FD3">
        <w:t>territories of several federally recognized Native American</w:t>
      </w:r>
      <w:r w:rsidR="00AB494D">
        <w:t xml:space="preserve"> and First Nations Tribal communities.</w:t>
      </w:r>
      <w:r w:rsidR="00BA43E2">
        <w:t xml:space="preserve"> </w:t>
      </w:r>
      <w:r w:rsidR="003C6CF7">
        <w:t>Despite this international boundary line</w:t>
      </w:r>
      <w:r w:rsidR="003C6CF7" w:rsidRPr="003C6CF7">
        <w:t xml:space="preserve">, these communities have remained </w:t>
      </w:r>
      <w:r w:rsidR="008140AE">
        <w:t xml:space="preserve">connected culturally and many </w:t>
      </w:r>
      <w:r w:rsidR="003C6CF7" w:rsidRPr="003C6CF7">
        <w:t xml:space="preserve">Tribal members </w:t>
      </w:r>
      <w:r w:rsidR="008140AE">
        <w:t xml:space="preserve">cross the United States-Canada border for education, employment, ceremony, </w:t>
      </w:r>
      <w:r w:rsidR="003C6CF7" w:rsidRPr="003C6CF7">
        <w:t>fishing, hunting,</w:t>
      </w:r>
      <w:r w:rsidR="003C6CF7">
        <w:t xml:space="preserve"> harvesting, and farming in their traditional territories. </w:t>
      </w:r>
    </w:p>
    <w:p w14:paraId="79C8830B" w14:textId="14F39292" w:rsidR="00490BED" w:rsidRDefault="003C6CF7" w:rsidP="00AB494D">
      <w:pPr>
        <w:pStyle w:val="BlockText"/>
        <w:jc w:val="both"/>
      </w:pPr>
      <w:r>
        <w:t xml:space="preserve">While traditional foods in these territories are abundant, Tribal governments </w:t>
      </w:r>
      <w:r w:rsidR="0022319A">
        <w:t xml:space="preserve">located along the United States-Canada border are limited </w:t>
      </w:r>
      <w:r>
        <w:t>in their ability</w:t>
      </w:r>
      <w:r w:rsidR="0022319A">
        <w:t xml:space="preserve"> to</w:t>
      </w:r>
      <w:r w:rsidR="00924BBE">
        <w:t xml:space="preserve"> access</w:t>
      </w:r>
      <w:r w:rsidR="0022319A">
        <w:t xml:space="preserve"> </w:t>
      </w:r>
      <w:r w:rsidR="00C7504D">
        <w:t>these</w:t>
      </w:r>
      <w:r w:rsidR="0022319A">
        <w:t xml:space="preserve"> foods</w:t>
      </w:r>
      <w:r w:rsidR="00C7504D">
        <w:t xml:space="preserve"> because </w:t>
      </w:r>
      <w:proofErr w:type="spellStart"/>
      <w:r w:rsidR="00C7504D">
        <w:t>FDPIR</w:t>
      </w:r>
      <w:proofErr w:type="spellEnd"/>
      <w:r w:rsidR="00C7504D">
        <w:t xml:space="preserve"> requires foods to be domestically-</w:t>
      </w:r>
      <w:r w:rsidR="002E7D80">
        <w:t>sourced</w:t>
      </w:r>
      <w:r w:rsidR="0022319A">
        <w:t>. This</w:t>
      </w:r>
      <w:r w:rsidR="00635597">
        <w:t xml:space="preserve"> limitation</w:t>
      </w:r>
      <w:r w:rsidR="0022319A">
        <w:t xml:space="preserve"> significantly restricts </w:t>
      </w:r>
      <w:r w:rsidR="00635597">
        <w:t>the</w:t>
      </w:r>
      <w:r w:rsidR="0022319A">
        <w:t xml:space="preserve"> ability</w:t>
      </w:r>
      <w:r w:rsidR="00635597">
        <w:t xml:space="preserve"> of Tribal governments</w:t>
      </w:r>
      <w:r w:rsidR="0022319A">
        <w:t xml:space="preserve"> to source traditional foods</w:t>
      </w:r>
      <w:r w:rsidR="00635597">
        <w:t xml:space="preserve"> and build</w:t>
      </w:r>
      <w:r w:rsidR="0022319A">
        <w:t xml:space="preserve"> regional</w:t>
      </w:r>
      <w:r w:rsidR="00635597">
        <w:t xml:space="preserve"> Tribe-to-Tribe trade networks</w:t>
      </w:r>
      <w:r w:rsidR="002604E3">
        <w:t xml:space="preserve">. </w:t>
      </w:r>
    </w:p>
    <w:p w14:paraId="2455E57C" w14:textId="7149816E" w:rsidR="00426F12" w:rsidRPr="00426F12" w:rsidRDefault="00214D52" w:rsidP="00426F12">
      <w:pPr>
        <w:spacing w:after="240"/>
        <w:jc w:val="both"/>
        <w:rPr>
          <w:rFonts w:eastAsia="SimSun" w:cs="Times New Roman"/>
          <w:iCs/>
        </w:rPr>
      </w:pPr>
      <w:bookmarkStart w:id="0" w:name="OLE_LINK12"/>
      <w:r>
        <w:rPr>
          <w:rFonts w:eastAsia="SimSun" w:cs="Times New Roman"/>
          <w:iCs/>
        </w:rPr>
        <w:t>During</w:t>
      </w:r>
      <w:r w:rsidR="00AE754B">
        <w:rPr>
          <w:rFonts w:eastAsia="SimSun" w:cs="Times New Roman"/>
          <w:iCs/>
        </w:rPr>
        <w:t xml:space="preserve"> the 2023 Farm Bill</w:t>
      </w:r>
      <w:r>
        <w:rPr>
          <w:rFonts w:eastAsia="SimSun" w:cs="Times New Roman"/>
          <w:iCs/>
        </w:rPr>
        <w:t xml:space="preserve"> negotiations</w:t>
      </w:r>
      <w:r w:rsidR="00AE754B">
        <w:rPr>
          <w:rFonts w:eastAsia="SimSun" w:cs="Times New Roman"/>
          <w:iCs/>
        </w:rPr>
        <w:t>, t</w:t>
      </w:r>
      <w:r w:rsidR="00426F12" w:rsidRPr="00426F12">
        <w:rPr>
          <w:rFonts w:eastAsia="SimSun" w:cs="Times New Roman"/>
          <w:iCs/>
        </w:rPr>
        <w:t>he</w:t>
      </w:r>
      <w:r w:rsidR="00AE754B">
        <w:rPr>
          <w:rFonts w:eastAsia="SimSun" w:cs="Times New Roman"/>
          <w:iCs/>
        </w:rPr>
        <w:t xml:space="preserve"> </w:t>
      </w:r>
      <w:r w:rsidR="00AE754B" w:rsidRPr="00AE754B">
        <w:rPr>
          <w:rFonts w:eastAsia="SimSun" w:cs="Times New Roman"/>
          <w:b/>
          <w:iCs/>
        </w:rPr>
        <w:t>House and Senate Agriculture Committees</w:t>
      </w:r>
      <w:r w:rsidR="00426F12" w:rsidRPr="00AE754B">
        <w:rPr>
          <w:rFonts w:eastAsia="SimSun" w:cs="Times New Roman"/>
          <w:b/>
          <w:iCs/>
        </w:rPr>
        <w:t xml:space="preserve"> should</w:t>
      </w:r>
      <w:r w:rsidR="00426F12" w:rsidRPr="00426F12">
        <w:rPr>
          <w:rFonts w:eastAsia="SimSun" w:cs="Times New Roman"/>
          <w:iCs/>
        </w:rPr>
        <w:t xml:space="preserve"> </w:t>
      </w:r>
      <w:r w:rsidR="00426F12" w:rsidRPr="00426F12">
        <w:rPr>
          <w:rFonts w:eastAsia="SimSun" w:cs="Times New Roman"/>
          <w:b/>
          <w:iCs/>
        </w:rPr>
        <w:t>authorize FNS to issue waivers for the procurement of  traditional foods sourced from Tribal homelands across international borders</w:t>
      </w:r>
      <w:r w:rsidR="00AE754B">
        <w:rPr>
          <w:rFonts w:eastAsia="SimSun" w:cs="Times New Roman"/>
          <w:iCs/>
        </w:rPr>
        <w:t>. This will result in</w:t>
      </w:r>
      <w:r w:rsidR="00426F12" w:rsidRPr="00426F12">
        <w:rPr>
          <w:rFonts w:eastAsia="SimSun" w:cs="Times New Roman"/>
          <w:iCs/>
        </w:rPr>
        <w:t xml:space="preserve"> increase</w:t>
      </w:r>
      <w:r w:rsidR="00AE754B">
        <w:rPr>
          <w:rFonts w:eastAsia="SimSun" w:cs="Times New Roman"/>
          <w:iCs/>
        </w:rPr>
        <w:t>d</w:t>
      </w:r>
      <w:r w:rsidR="00426F12" w:rsidRPr="00426F12">
        <w:rPr>
          <w:rFonts w:eastAsia="SimSun" w:cs="Times New Roman"/>
          <w:iCs/>
        </w:rPr>
        <w:t xml:space="preserve"> access to traditional, </w:t>
      </w:r>
      <w:r w:rsidR="00426F12" w:rsidRPr="00426F12">
        <w:rPr>
          <w:rFonts w:eastAsia="SimSun" w:cs="Times New Roman"/>
          <w:iCs/>
        </w:rPr>
        <w:lastRenderedPageBreak/>
        <w:t>n</w:t>
      </w:r>
      <w:r w:rsidR="00AE754B">
        <w:rPr>
          <w:rFonts w:eastAsia="SimSun" w:cs="Times New Roman"/>
          <w:iCs/>
        </w:rPr>
        <w:t xml:space="preserve">utritionally-valuable foods and </w:t>
      </w:r>
      <w:r w:rsidR="00426F12" w:rsidRPr="00426F12">
        <w:rPr>
          <w:rFonts w:eastAsia="SimSun" w:cs="Times New Roman"/>
          <w:iCs/>
        </w:rPr>
        <w:t xml:space="preserve">create new agricultural trade opportunities for Tribal governments. </w:t>
      </w:r>
      <w:bookmarkEnd w:id="0"/>
    </w:p>
    <w:p w14:paraId="6532B505" w14:textId="7209DAB0" w:rsidR="00BA43E2" w:rsidRDefault="00426F12" w:rsidP="00426F12">
      <w:pPr>
        <w:pStyle w:val="BlockText"/>
        <w:ind w:left="1440" w:hanging="720"/>
        <w:jc w:val="both"/>
        <w:rPr>
          <w:b/>
        </w:rPr>
      </w:pPr>
      <w:r>
        <w:rPr>
          <w:b/>
        </w:rPr>
        <w:t>A</w:t>
      </w:r>
      <w:r w:rsidR="00BA43E2">
        <w:rPr>
          <w:b/>
        </w:rPr>
        <w:t>.</w:t>
      </w:r>
      <w:r w:rsidR="00BA43E2">
        <w:rPr>
          <w:b/>
        </w:rPr>
        <w:tab/>
        <w:t>Increase</w:t>
      </w:r>
      <w:r w:rsidR="003C6CF7">
        <w:rPr>
          <w:b/>
        </w:rPr>
        <w:t>d</w:t>
      </w:r>
      <w:r w:rsidR="00BA43E2">
        <w:rPr>
          <w:b/>
        </w:rPr>
        <w:t xml:space="preserve"> </w:t>
      </w:r>
      <w:r>
        <w:rPr>
          <w:b/>
        </w:rPr>
        <w:t>Availability and Access</w:t>
      </w:r>
      <w:r w:rsidR="00BA43E2">
        <w:rPr>
          <w:b/>
        </w:rPr>
        <w:t xml:space="preserve"> to Traditional, Nutritionally-Valuable Foods</w:t>
      </w:r>
      <w:r>
        <w:rPr>
          <w:b/>
        </w:rPr>
        <w:t xml:space="preserve"> in </w:t>
      </w:r>
      <w:proofErr w:type="spellStart"/>
      <w:r>
        <w:rPr>
          <w:b/>
        </w:rPr>
        <w:t>FDPIR</w:t>
      </w:r>
      <w:proofErr w:type="spellEnd"/>
    </w:p>
    <w:p w14:paraId="394B22A6" w14:textId="34924942" w:rsidR="00D850C7" w:rsidRPr="00D850C7" w:rsidRDefault="00D90000" w:rsidP="00AB494D">
      <w:pPr>
        <w:pStyle w:val="BlockText"/>
        <w:jc w:val="both"/>
      </w:pPr>
      <w:r>
        <w:t xml:space="preserve">FNS’ </w:t>
      </w:r>
      <w:r w:rsidRPr="00D90000">
        <w:t xml:space="preserve">2022 </w:t>
      </w:r>
      <w:hyperlink r:id="rId8" w:history="1">
        <w:r w:rsidRPr="00D90000">
          <w:rPr>
            <w:rStyle w:val="Hyperlink"/>
          </w:rPr>
          <w:t>Food Distribution Program on Indian Reservations (</w:t>
        </w:r>
        <w:proofErr w:type="spellStart"/>
        <w:r w:rsidRPr="00D90000">
          <w:rPr>
            <w:rStyle w:val="Hyperlink"/>
          </w:rPr>
          <w:t>FDPIR</w:t>
        </w:r>
        <w:proofErr w:type="spellEnd"/>
        <w:r w:rsidRPr="00D90000">
          <w:rPr>
            <w:rStyle w:val="Hyperlink"/>
          </w:rPr>
          <w:t>) Available Foods List</w:t>
        </w:r>
      </w:hyperlink>
      <w:r w:rsidRPr="00D90000">
        <w:t xml:space="preserve"> includes several traditional foods ranging from bison to catfish, blue cornmeal, wild rice, salmon, and walleye. In late 2015, bison and blue cornmeal became the first traditional foods delivered through </w:t>
      </w:r>
      <w:proofErr w:type="spellStart"/>
      <w:r w:rsidRPr="00D90000">
        <w:t>FDPIR</w:t>
      </w:r>
      <w:proofErr w:type="spellEnd"/>
      <w:r w:rsidRPr="00D90000">
        <w:t xml:space="preserve"> as a permanent part of the food package, rather than as bonus items. </w:t>
      </w:r>
      <w:r w:rsidR="003C6CF7">
        <w:t xml:space="preserve">Most recently, </w:t>
      </w:r>
      <w:r>
        <w:t>FNS</w:t>
      </w:r>
      <w:r w:rsidRPr="00D90000">
        <w:t xml:space="preserve"> added traditionally harvested wild rice and wild frozen sockeye salmon fillets in August 2016, and walleye in 2021.</w:t>
      </w:r>
      <w:r>
        <w:t xml:space="preserve"> </w:t>
      </w:r>
      <w:r w:rsidR="00C5046F">
        <w:t xml:space="preserve">While </w:t>
      </w:r>
      <w:r w:rsidRPr="00D90000">
        <w:t>FNS has broad legal authority to add traditional foods</w:t>
      </w:r>
      <w:r w:rsidR="00C5046F">
        <w:t xml:space="preserve"> to its Available Foods List</w:t>
      </w:r>
      <w:r w:rsidRPr="00D90000">
        <w:t>, there are several barriers that make it difficult</w:t>
      </w:r>
      <w:r w:rsidR="00C5046F">
        <w:t xml:space="preserve"> for T</w:t>
      </w:r>
      <w:r w:rsidRPr="00D90000">
        <w:t>ribal governments to be successful in their efforts.</w:t>
      </w:r>
      <w:r>
        <w:t xml:space="preserve"> </w:t>
      </w:r>
      <w:bookmarkStart w:id="1" w:name="OLE_LINK11"/>
      <w:bookmarkStart w:id="2" w:name="OLE_LINK13"/>
      <w:bookmarkStart w:id="3" w:name="OLE_LINK14"/>
      <w:r w:rsidRPr="00013A6E">
        <w:t>One of these</w:t>
      </w:r>
      <w:r w:rsidR="00C5046F" w:rsidRPr="00013A6E">
        <w:t xml:space="preserve"> barriers</w:t>
      </w:r>
      <w:r w:rsidRPr="00013A6E">
        <w:t xml:space="preserve"> is the inability to source traditional foods across international boundaries.</w:t>
      </w:r>
      <w:r>
        <w:t xml:space="preserve"> </w:t>
      </w:r>
      <w:r w:rsidRPr="00D90000">
        <w:t xml:space="preserve">Some Tribal </w:t>
      </w:r>
      <w:r w:rsidR="00C5046F">
        <w:t>governments</w:t>
      </w:r>
      <w:r w:rsidRPr="00D90000">
        <w:t xml:space="preserve"> participating </w:t>
      </w:r>
      <w:r>
        <w:t xml:space="preserve">in </w:t>
      </w:r>
      <w:proofErr w:type="spellStart"/>
      <w:r w:rsidRPr="00D90000">
        <w:t>FDPIR</w:t>
      </w:r>
      <w:proofErr w:type="spellEnd"/>
      <w:r w:rsidRPr="00D90000">
        <w:t xml:space="preserve"> have identified opportuniti</w:t>
      </w:r>
      <w:r w:rsidR="00ED4256">
        <w:t>es to procure</w:t>
      </w:r>
      <w:r>
        <w:t xml:space="preserve"> traditional</w:t>
      </w:r>
      <w:r w:rsidRPr="00D90000">
        <w:t xml:space="preserve"> food</w:t>
      </w:r>
      <w:r>
        <w:t>s</w:t>
      </w:r>
      <w:r w:rsidRPr="00D90000">
        <w:t xml:space="preserve"> </w:t>
      </w:r>
      <w:r w:rsidR="00ED4256">
        <w:t>from</w:t>
      </w:r>
      <w:r w:rsidRPr="00D90000">
        <w:t xml:space="preserve"> sister communities </w:t>
      </w:r>
      <w:r>
        <w:t xml:space="preserve">in Canada </w:t>
      </w:r>
      <w:r w:rsidR="00ED4256">
        <w:t xml:space="preserve">that </w:t>
      </w:r>
      <w:r w:rsidR="00C5046F">
        <w:t>are</w:t>
      </w:r>
      <w:r w:rsidR="00ED4256">
        <w:t xml:space="preserve"> the same community</w:t>
      </w:r>
      <w:r w:rsidR="00C5046F">
        <w:t xml:space="preserve"> of people</w:t>
      </w:r>
      <w:r w:rsidR="00ED4256">
        <w:t xml:space="preserve"> </w:t>
      </w:r>
      <w:r>
        <w:t>but for the</w:t>
      </w:r>
      <w:r w:rsidR="00ED4256">
        <w:t xml:space="preserve"> creation of the</w:t>
      </w:r>
      <w:r>
        <w:t xml:space="preserve"> United States-Canadian border</w:t>
      </w:r>
      <w:r w:rsidR="00ED4256">
        <w:t xml:space="preserve">. </w:t>
      </w:r>
      <w:r w:rsidR="00696479">
        <w:t xml:space="preserve">Recognizing the importance </w:t>
      </w:r>
      <w:r w:rsidR="00924BBE">
        <w:t xml:space="preserve">of </w:t>
      </w:r>
      <w:r w:rsidR="00696479">
        <w:t xml:space="preserve">increasing access to traditional foods in </w:t>
      </w:r>
      <w:proofErr w:type="spellStart"/>
      <w:r w:rsidR="00696479">
        <w:t>FDPIR</w:t>
      </w:r>
      <w:proofErr w:type="spellEnd"/>
      <w:r w:rsidR="00696479">
        <w:t>, t</w:t>
      </w:r>
      <w:r>
        <w:t>he House and Senate Agriculture Committees should c</w:t>
      </w:r>
      <w:r w:rsidR="00D850C7" w:rsidRPr="00D850C7">
        <w:t xml:space="preserve">larify </w:t>
      </w:r>
      <w:bookmarkEnd w:id="1"/>
      <w:r w:rsidR="00D850C7" w:rsidRPr="00D850C7">
        <w:t xml:space="preserve">that Tribal </w:t>
      </w:r>
      <w:r>
        <w:t>governments</w:t>
      </w:r>
      <w:r w:rsidR="00D850C7" w:rsidRPr="00D850C7">
        <w:t xml:space="preserve"> with bands or communities across international borders may </w:t>
      </w:r>
      <w:r>
        <w:t>source</w:t>
      </w:r>
      <w:r w:rsidR="00D850C7" w:rsidRPr="00D850C7">
        <w:t xml:space="preserve"> food products sourced from those bands—</w:t>
      </w:r>
      <w:bookmarkEnd w:id="2"/>
      <w:r w:rsidR="00D850C7" w:rsidRPr="00D850C7">
        <w:t>especially traditional and culturally significant food products—for</w:t>
      </w:r>
      <w:r>
        <w:t xml:space="preserve"> the purposes of </w:t>
      </w:r>
      <w:proofErr w:type="spellStart"/>
      <w:r>
        <w:t>FDPIR</w:t>
      </w:r>
      <w:proofErr w:type="spellEnd"/>
      <w:r>
        <w:t xml:space="preserve"> sourcing.</w:t>
      </w:r>
    </w:p>
    <w:bookmarkEnd w:id="3"/>
    <w:p w14:paraId="46E1D792" w14:textId="458C037A" w:rsidR="00BA43E2" w:rsidRPr="00BA43E2" w:rsidRDefault="00426F12" w:rsidP="00426F12">
      <w:pPr>
        <w:pStyle w:val="BlockText"/>
        <w:ind w:firstLine="720"/>
        <w:jc w:val="both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23276D">
        <w:rPr>
          <w:b/>
        </w:rPr>
        <w:t>Create</w:t>
      </w:r>
      <w:r>
        <w:rPr>
          <w:b/>
        </w:rPr>
        <w:t>s</w:t>
      </w:r>
      <w:r w:rsidR="00BA43E2">
        <w:rPr>
          <w:b/>
        </w:rPr>
        <w:t xml:space="preserve"> New Agricultural Trade Opportunities for Tribal G</w:t>
      </w:r>
      <w:r w:rsidR="000F2F2E">
        <w:rPr>
          <w:b/>
        </w:rPr>
        <w:t>overnments</w:t>
      </w:r>
    </w:p>
    <w:p w14:paraId="4100C637" w14:textId="516724EE" w:rsidR="0046355E" w:rsidRDefault="003369EA" w:rsidP="00A8215D">
      <w:pPr>
        <w:pStyle w:val="BlockText"/>
        <w:jc w:val="both"/>
      </w:pPr>
      <w:r>
        <w:t>Agricultural trade is</w:t>
      </w:r>
      <w:r w:rsidR="00356801">
        <w:t xml:space="preserve"> </w:t>
      </w:r>
      <w:r>
        <w:t>a valuable part of economic development</w:t>
      </w:r>
      <w:r w:rsidR="00356801">
        <w:t xml:space="preserve"> </w:t>
      </w:r>
      <w:r w:rsidR="00A8215D">
        <w:t xml:space="preserve">for all communities. </w:t>
      </w:r>
      <w:r>
        <w:t>Tribes are no</w:t>
      </w:r>
      <w:r w:rsidR="00356801">
        <w:t xml:space="preserve"> </w:t>
      </w:r>
      <w:r w:rsidR="00A8215D">
        <w:t>exception. Tribal communities</w:t>
      </w:r>
      <w:r>
        <w:t xml:space="preserve"> whose communities</w:t>
      </w:r>
      <w:r w:rsidR="00356801">
        <w:t xml:space="preserve"> </w:t>
      </w:r>
      <w:r w:rsidR="00A8215D">
        <w:t>are bifurcated by</w:t>
      </w:r>
      <w:r>
        <w:t xml:space="preserve"> international</w:t>
      </w:r>
      <w:r w:rsidR="00356801">
        <w:t xml:space="preserve"> </w:t>
      </w:r>
      <w:r>
        <w:t xml:space="preserve">boundaries </w:t>
      </w:r>
      <w:r w:rsidR="00A8215D">
        <w:t>should</w:t>
      </w:r>
      <w:r>
        <w:t xml:space="preserve"> have expanded</w:t>
      </w:r>
      <w:r w:rsidR="00356801">
        <w:t xml:space="preserve"> </w:t>
      </w:r>
      <w:r>
        <w:t>oppo</w:t>
      </w:r>
      <w:r w:rsidR="00A8215D">
        <w:t>rtunities to trade with each other. This will en</w:t>
      </w:r>
      <w:r w:rsidR="00696479">
        <w:t>hance Tribal economic development opportuniti</w:t>
      </w:r>
      <w:r w:rsidR="00F517DA">
        <w:t xml:space="preserve">es, </w:t>
      </w:r>
      <w:r w:rsidR="00C5046F">
        <w:t>secure</w:t>
      </w:r>
      <w:r w:rsidR="00F517DA">
        <w:t xml:space="preserve"> reliable and regional supply chains</w:t>
      </w:r>
      <w:r w:rsidR="00696479">
        <w:t xml:space="preserve"> </w:t>
      </w:r>
      <w:r w:rsidR="00F517DA">
        <w:t>of food, and establish new trade</w:t>
      </w:r>
      <w:r w:rsidR="00696479">
        <w:t xml:space="preserve"> </w:t>
      </w:r>
      <w:r w:rsidR="00C5046F">
        <w:t>partnerships</w:t>
      </w:r>
      <w:r w:rsidR="00F517DA">
        <w:t xml:space="preserve"> for Tribal governments</w:t>
      </w:r>
      <w:r w:rsidR="00A8215D">
        <w:t>.</w:t>
      </w:r>
    </w:p>
    <w:p w14:paraId="7642BF9E" w14:textId="2B974A5A" w:rsidR="00E208D9" w:rsidRDefault="00AB494D" w:rsidP="00AB494D">
      <w:pPr>
        <w:pStyle w:val="BlockText"/>
        <w:jc w:val="both"/>
      </w:pPr>
      <w:r>
        <w:t xml:space="preserve">Thank you for taking the time to learn more about the importance recognizing internally-sourced traditional foods as “domestic” for the purpose of administering </w:t>
      </w:r>
      <w:proofErr w:type="spellStart"/>
      <w:r>
        <w:t>FDPIR</w:t>
      </w:r>
      <w:proofErr w:type="spellEnd"/>
      <w:r>
        <w:t xml:space="preserve">. Enacting this provision will ensure that our </w:t>
      </w:r>
      <w:r w:rsidR="00C5046F">
        <w:t xml:space="preserve">Tribal </w:t>
      </w:r>
      <w:r>
        <w:t xml:space="preserve">communities have access to healthy, affordable, and regionally sourced foods and more importantly, it will create new agricultural trade opportunities for Tribal communities located on or near the United States-Canadian border. We look forward to working with you to advocate for this important provision throughout the 2023 Farm Bill negotiations. For any questions, please </w:t>
      </w:r>
      <w:r w:rsidR="00571618">
        <w:t xml:space="preserve">contact Kayla Gebeck Carroll at </w:t>
      </w:r>
      <w:hyperlink r:id="rId9" w:history="1">
        <w:r w:rsidR="00571618">
          <w:rPr>
            <w:rStyle w:val="Hyperlink"/>
          </w:rPr>
          <w:t>kayla.gebeck@hklaw.com</w:t>
        </w:r>
      </w:hyperlink>
      <w:r w:rsidR="00571618">
        <w:t>.</w:t>
      </w:r>
      <w:r>
        <w:t xml:space="preserve">  </w:t>
      </w:r>
    </w:p>
    <w:p w14:paraId="0BA3D4DE" w14:textId="7D7C4F9A" w:rsidR="00E208D9" w:rsidRDefault="00E208D9" w:rsidP="00AD4F27">
      <w:pPr>
        <w:pStyle w:val="BlockText"/>
      </w:pPr>
      <w: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08D9" w14:paraId="70B2C04D" w14:textId="77777777" w:rsidTr="00C70C1D">
        <w:tc>
          <w:tcPr>
            <w:tcW w:w="4675" w:type="dxa"/>
          </w:tcPr>
          <w:p w14:paraId="2729ECD7" w14:textId="77777777" w:rsidR="00E208D9" w:rsidRDefault="00E208D9" w:rsidP="00AD4F27">
            <w:pPr>
              <w:pStyle w:val="BlockText"/>
            </w:pPr>
            <w:bookmarkStart w:id="4" w:name="OLE_LINK1"/>
            <w:bookmarkStart w:id="5" w:name="OLE_LINK2"/>
            <w:r w:rsidRPr="00E208D9">
              <w:rPr>
                <w:highlight w:val="yellow"/>
              </w:rPr>
              <w:t>INSERT SIGNATURE</w:t>
            </w:r>
            <w:bookmarkEnd w:id="4"/>
            <w:bookmarkEnd w:id="5"/>
          </w:p>
        </w:tc>
        <w:tc>
          <w:tcPr>
            <w:tcW w:w="4675" w:type="dxa"/>
          </w:tcPr>
          <w:p w14:paraId="0E6FC3AF" w14:textId="2A8A9B01" w:rsidR="00E208D9" w:rsidRDefault="00E208D9" w:rsidP="00AD4F27">
            <w:pPr>
              <w:pStyle w:val="BlockText"/>
            </w:pPr>
          </w:p>
        </w:tc>
      </w:tr>
    </w:tbl>
    <w:p w14:paraId="78EDDCD2" w14:textId="77777777" w:rsidR="00E208D9" w:rsidRPr="00AD4F27" w:rsidRDefault="00E208D9" w:rsidP="00AD4F27">
      <w:pPr>
        <w:pStyle w:val="BlockText"/>
      </w:pPr>
      <w:bookmarkStart w:id="6" w:name="_GoBack"/>
      <w:bookmarkEnd w:id="6"/>
    </w:p>
    <w:sectPr w:rsidR="00E208D9" w:rsidRPr="00AD4F27" w:rsidSect="00EE6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A3CF" w16cex:dateUtc="2022-08-31T16:09:00Z"/>
  <w16cex:commentExtensible w16cex:durableId="26B9A3F2" w16cex:dateUtc="2022-08-31T16:10:00Z"/>
  <w16cex:commentExtensible w16cex:durableId="26B9A43A" w16cex:dateUtc="2022-08-31T16:11:00Z"/>
  <w16cex:commentExtensible w16cex:durableId="26B9A45C" w16cex:dateUtc="2022-08-31T16:11:00Z"/>
  <w16cex:commentExtensible w16cex:durableId="26B9A486" w16cex:dateUtc="2022-08-31T16:12:00Z"/>
  <w16cex:commentExtensible w16cex:durableId="26B9A4A6" w16cex:dateUtc="2022-08-31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48048" w16cid:durableId="26B9A392"/>
  <w16cid:commentId w16cid:paraId="04123C12" w16cid:durableId="26B9A3CF"/>
  <w16cid:commentId w16cid:paraId="76804E66" w16cid:durableId="26B9A393"/>
  <w16cid:commentId w16cid:paraId="0F5C07D3" w16cid:durableId="26B9A3F2"/>
  <w16cid:commentId w16cid:paraId="6B5218ED" w16cid:durableId="26B9A394"/>
  <w16cid:commentId w16cid:paraId="5AD9BCBF" w16cid:durableId="26B9A43A"/>
  <w16cid:commentId w16cid:paraId="02DCAE07" w16cid:durableId="26B9A395"/>
  <w16cid:commentId w16cid:paraId="66B55630" w16cid:durableId="26B9A45C"/>
  <w16cid:commentId w16cid:paraId="5E145A6A" w16cid:durableId="26B9A396"/>
  <w16cid:commentId w16cid:paraId="7371C63F" w16cid:durableId="26B9A486"/>
  <w16cid:commentId w16cid:paraId="42A9A476" w16cid:durableId="26B9A397"/>
  <w16cid:commentId w16cid:paraId="432289D6" w16cid:durableId="26B9A4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B530" w14:textId="77777777" w:rsidR="003E1910" w:rsidRDefault="003E1910" w:rsidP="009A2CBA">
      <w:r>
        <w:separator/>
      </w:r>
    </w:p>
  </w:endnote>
  <w:endnote w:type="continuationSeparator" w:id="0">
    <w:p w14:paraId="1D7E9475" w14:textId="77777777" w:rsidR="003E1910" w:rsidRDefault="003E1910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F695" w14:textId="77777777" w:rsidR="006E3232" w:rsidRDefault="006E3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C4FC" w14:textId="1C92BEB6" w:rsidR="00972224" w:rsidRDefault="00972224" w:rsidP="000421B5">
    <w:pPr>
      <w:pStyle w:val="Footer"/>
    </w:pPr>
    <w:r>
      <w:tab/>
    </w:r>
    <w:r w:rsidR="00482AB7">
      <w:fldChar w:fldCharType="begin"/>
    </w:r>
    <w:r w:rsidR="00482AB7">
      <w:instrText xml:space="preserve"> PAGE   \* MERGEFORMAT </w:instrText>
    </w:r>
    <w:r w:rsidR="00482AB7">
      <w:fldChar w:fldCharType="separate"/>
    </w:r>
    <w:r w:rsidR="00FB0D8E">
      <w:rPr>
        <w:noProof/>
      </w:rPr>
      <w:t>2</w:t>
    </w:r>
    <w:r w:rsidR="00482AB7">
      <w:rPr>
        <w:noProof/>
      </w:rPr>
      <w:fldChar w:fldCharType="end"/>
    </w:r>
  </w:p>
  <w:p w14:paraId="09A2D97B" w14:textId="3C11D376" w:rsidR="000421B5" w:rsidRPr="00911FE4" w:rsidRDefault="000421B5" w:rsidP="000421B5">
    <w:pPr>
      <w:pStyle w:val="Footer"/>
      <w:rPr>
        <w:rStyle w:val="Doc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F15F" w14:textId="61987C7B" w:rsidR="000421B5" w:rsidRPr="00911FE4" w:rsidRDefault="00EE6981" w:rsidP="000421B5">
    <w:pPr>
      <w:pStyle w:val="Footer"/>
      <w:rPr>
        <w:rStyle w:val="DocI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CBCA4" wp14:editId="12519CDF">
          <wp:simplePos x="0" y="0"/>
          <wp:positionH relativeFrom="margin">
            <wp:align>right</wp:align>
          </wp:positionH>
          <wp:positionV relativeFrom="paragraph">
            <wp:posOffset>-320644</wp:posOffset>
          </wp:positionV>
          <wp:extent cx="5943600" cy="990600"/>
          <wp:effectExtent l="0" t="0" r="0" b="0"/>
          <wp:wrapSquare wrapText="bothSides"/>
          <wp:docPr id="2" name="Picture 2" descr="Graphical user interface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7A1">
      <w:rPr>
        <w:sz w:val="20"/>
      </w:rPr>
      <w:fldChar w:fldCharType="begin"/>
    </w:r>
    <w:r w:rsidR="000421B5">
      <w:rPr>
        <w:sz w:val="20"/>
      </w:rPr>
      <w:instrText xml:space="preserve"> If </w:instrText>
    </w:r>
    <w:r w:rsidR="003C27A1">
      <w:rPr>
        <w:sz w:val="20"/>
      </w:rPr>
      <w:fldChar w:fldCharType="begin"/>
    </w:r>
    <w:r w:rsidR="000421B5">
      <w:rPr>
        <w:sz w:val="20"/>
      </w:rPr>
      <w:instrText xml:space="preserve"> numpages </w:instrText>
    </w:r>
    <w:r w:rsidR="003C27A1">
      <w:rPr>
        <w:sz w:val="20"/>
      </w:rPr>
      <w:fldChar w:fldCharType="separate"/>
    </w:r>
    <w:r>
      <w:rPr>
        <w:noProof/>
        <w:sz w:val="20"/>
      </w:rPr>
      <w:instrText>3</w:instrText>
    </w:r>
    <w:r w:rsidR="003C27A1">
      <w:rPr>
        <w:sz w:val="20"/>
      </w:rPr>
      <w:fldChar w:fldCharType="end"/>
    </w:r>
    <w:r w:rsidR="000421B5">
      <w:rPr>
        <w:sz w:val="20"/>
      </w:rPr>
      <w:instrText xml:space="preserve"> = 1 </w:instrText>
    </w:r>
    <w:r w:rsidR="00013A6E">
      <w:rPr>
        <w:rStyle w:val="DocID"/>
      </w:rPr>
      <w:fldChar w:fldCharType="begin"/>
    </w:r>
    <w:r w:rsidR="00013A6E">
      <w:rPr>
        <w:rStyle w:val="DocID"/>
      </w:rPr>
      <w:instrText xml:space="preserve"> DOCPROPERTY "DOCID" \* MERGEFORMAT </w:instrText>
    </w:r>
    <w:r w:rsidR="00013A6E">
      <w:rPr>
        <w:rStyle w:val="DocID"/>
      </w:rPr>
      <w:fldChar w:fldCharType="separate"/>
    </w:r>
    <w:r w:rsidR="00E208D9" w:rsidRPr="008D24F5">
      <w:rPr>
        <w:rStyle w:val="DocID"/>
      </w:rPr>
      <w:instrText xml:space="preserve"> </w:instrText>
    </w:r>
    <w:r w:rsidR="00013A6E">
      <w:rPr>
        <w:rStyle w:val="DocID"/>
      </w:rPr>
      <w:fldChar w:fldCharType="end"/>
    </w:r>
    <w:r w:rsidR="000421B5">
      <w:instrText xml:space="preserve"> ""</w:instrText>
    </w:r>
    <w:r w:rsidR="000421B5">
      <w:rPr>
        <w:sz w:val="20"/>
      </w:rPr>
      <w:instrText xml:space="preserve"> </w:instrText>
    </w:r>
    <w:r w:rsidR="003C27A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829F" w14:textId="77777777" w:rsidR="003E1910" w:rsidRDefault="003E1910" w:rsidP="009A2CBA">
      <w:r>
        <w:separator/>
      </w:r>
    </w:p>
  </w:footnote>
  <w:footnote w:type="continuationSeparator" w:id="0">
    <w:p w14:paraId="22EE3729" w14:textId="77777777" w:rsidR="003E1910" w:rsidRDefault="003E1910" w:rsidP="009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2F00" w14:textId="77777777" w:rsidR="006E3232" w:rsidRDefault="006E3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C29E" w14:textId="77777777" w:rsidR="006E3232" w:rsidRDefault="006E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D3EA" w14:textId="77777777" w:rsidR="006E3232" w:rsidRDefault="006E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27542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18CF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F0B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6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18433A"/>
    <w:multiLevelType w:val="hybridMultilevel"/>
    <w:tmpl w:val="68A87FEE"/>
    <w:lvl w:ilvl="0" w:tplc="AA0C1DB8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4280F"/>
    <w:multiLevelType w:val="hybridMultilevel"/>
    <w:tmpl w:val="EDC05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87DF6"/>
    <w:multiLevelType w:val="hybridMultilevel"/>
    <w:tmpl w:val="EB049B4A"/>
    <w:lvl w:ilvl="0" w:tplc="47C8494A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E3699"/>
    <w:multiLevelType w:val="hybridMultilevel"/>
    <w:tmpl w:val="3F589A60"/>
    <w:lvl w:ilvl="0" w:tplc="D966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334021"/>
    <w:multiLevelType w:val="hybridMultilevel"/>
    <w:tmpl w:val="A62C8AA6"/>
    <w:lvl w:ilvl="0" w:tplc="AAE23B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63C8E"/>
    <w:multiLevelType w:val="hybridMultilevel"/>
    <w:tmpl w:val="02A84288"/>
    <w:lvl w:ilvl="0" w:tplc="C42EA7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558BB"/>
    <w:multiLevelType w:val="hybridMultilevel"/>
    <w:tmpl w:val="CFFCA0F4"/>
    <w:lvl w:ilvl="0" w:tplc="3E62BFE2">
      <w:start w:val="3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7BC2"/>
    <w:multiLevelType w:val="hybridMultilevel"/>
    <w:tmpl w:val="1E6EC06E"/>
    <w:lvl w:ilvl="0" w:tplc="1C621A80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348A4"/>
    <w:multiLevelType w:val="hybridMultilevel"/>
    <w:tmpl w:val="40CE732A"/>
    <w:lvl w:ilvl="0" w:tplc="E5D4B862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0BB"/>
    <w:multiLevelType w:val="hybridMultilevel"/>
    <w:tmpl w:val="F3CEDAF6"/>
    <w:lvl w:ilvl="0" w:tplc="C5A49F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0759"/>
    <w:multiLevelType w:val="hybridMultilevel"/>
    <w:tmpl w:val="11E0FCB4"/>
    <w:lvl w:ilvl="0" w:tplc="6EA29A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7503B"/>
    <w:multiLevelType w:val="hybridMultilevel"/>
    <w:tmpl w:val="7A487CFA"/>
    <w:lvl w:ilvl="0" w:tplc="4E464F5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05D0D"/>
    <w:multiLevelType w:val="hybridMultilevel"/>
    <w:tmpl w:val="6EC4E8C8"/>
    <w:lvl w:ilvl="0" w:tplc="4386FB8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353AC"/>
    <w:multiLevelType w:val="hybridMultilevel"/>
    <w:tmpl w:val="BCF6B1F0"/>
    <w:lvl w:ilvl="0" w:tplc="168C59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C4856"/>
    <w:multiLevelType w:val="hybridMultilevel"/>
    <w:tmpl w:val="7F6CBF66"/>
    <w:lvl w:ilvl="0" w:tplc="46A69F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17189"/>
    <w:multiLevelType w:val="hybridMultilevel"/>
    <w:tmpl w:val="19D0C8C2"/>
    <w:lvl w:ilvl="0" w:tplc="ACB645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50282"/>
    <w:multiLevelType w:val="hybridMultilevel"/>
    <w:tmpl w:val="94E0E7DC"/>
    <w:lvl w:ilvl="0" w:tplc="844E27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6D47AF"/>
    <w:multiLevelType w:val="hybridMultilevel"/>
    <w:tmpl w:val="E51E6F10"/>
    <w:lvl w:ilvl="0" w:tplc="D83C1BD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1"/>
  </w:num>
  <w:num w:numId="5">
    <w:abstractNumId w:val="24"/>
  </w:num>
  <w:num w:numId="6">
    <w:abstractNumId w:val="19"/>
  </w:num>
  <w:num w:numId="7">
    <w:abstractNumId w:val="17"/>
  </w:num>
  <w:num w:numId="8">
    <w:abstractNumId w:val="29"/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16"/>
  </w:num>
  <w:num w:numId="14">
    <w:abstractNumId w:val="23"/>
  </w:num>
  <w:num w:numId="15">
    <w:abstractNumId w:val="26"/>
  </w:num>
  <w:num w:numId="16">
    <w:abstractNumId w:val="27"/>
  </w:num>
  <w:num w:numId="17">
    <w:abstractNumId w:val="21"/>
  </w:num>
  <w:num w:numId="18">
    <w:abstractNumId w:val="10"/>
  </w:num>
  <w:num w:numId="19">
    <w:abstractNumId w:val="25"/>
  </w:num>
  <w:num w:numId="20">
    <w:abstractNumId w:val="28"/>
  </w:num>
  <w:num w:numId="21">
    <w:abstractNumId w:val="20"/>
  </w:num>
  <w:num w:numId="22">
    <w:abstractNumId w:val="30"/>
  </w:num>
  <w:num w:numId="23">
    <w:abstractNumId w:val="14"/>
  </w:num>
  <w:num w:numId="24">
    <w:abstractNumId w:val="12"/>
  </w:num>
  <w:num w:numId="25">
    <w:abstractNumId w:val="15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llPagesExceptFirst" w:val="True"/>
    <w:docVar w:name="DocIDClientMatter" w:val="False"/>
    <w:docVar w:name="DocIDType" w:val="AllPagesExceptFirst"/>
  </w:docVars>
  <w:rsids>
    <w:rsidRoot w:val="00E208D9"/>
    <w:rsid w:val="00013A6E"/>
    <w:rsid w:val="00027FC3"/>
    <w:rsid w:val="000421B5"/>
    <w:rsid w:val="000A4BA4"/>
    <w:rsid w:val="000F2F2E"/>
    <w:rsid w:val="000F6911"/>
    <w:rsid w:val="0011394F"/>
    <w:rsid w:val="001156AF"/>
    <w:rsid w:val="00144D8B"/>
    <w:rsid w:val="001963BC"/>
    <w:rsid w:val="001D1B70"/>
    <w:rsid w:val="00203878"/>
    <w:rsid w:val="00214D52"/>
    <w:rsid w:val="0022319A"/>
    <w:rsid w:val="0023276D"/>
    <w:rsid w:val="002348A5"/>
    <w:rsid w:val="00243FF8"/>
    <w:rsid w:val="00246D22"/>
    <w:rsid w:val="002507CD"/>
    <w:rsid w:val="002604E3"/>
    <w:rsid w:val="002630F7"/>
    <w:rsid w:val="0027725A"/>
    <w:rsid w:val="002E7D80"/>
    <w:rsid w:val="003319A7"/>
    <w:rsid w:val="003369EA"/>
    <w:rsid w:val="00340740"/>
    <w:rsid w:val="003473F4"/>
    <w:rsid w:val="00356801"/>
    <w:rsid w:val="00373456"/>
    <w:rsid w:val="00373D83"/>
    <w:rsid w:val="003A4FB0"/>
    <w:rsid w:val="003C27A1"/>
    <w:rsid w:val="003C6CF7"/>
    <w:rsid w:val="003E1910"/>
    <w:rsid w:val="003E4B97"/>
    <w:rsid w:val="00407938"/>
    <w:rsid w:val="00426F12"/>
    <w:rsid w:val="0046355E"/>
    <w:rsid w:val="00482AB7"/>
    <w:rsid w:val="00484D21"/>
    <w:rsid w:val="00490BED"/>
    <w:rsid w:val="004B0CFA"/>
    <w:rsid w:val="004B1E86"/>
    <w:rsid w:val="004C3157"/>
    <w:rsid w:val="004C63D8"/>
    <w:rsid w:val="004F3D87"/>
    <w:rsid w:val="005237C4"/>
    <w:rsid w:val="00527DEF"/>
    <w:rsid w:val="00571618"/>
    <w:rsid w:val="005A6BBD"/>
    <w:rsid w:val="005F4A79"/>
    <w:rsid w:val="00614279"/>
    <w:rsid w:val="00635597"/>
    <w:rsid w:val="00685808"/>
    <w:rsid w:val="006948B2"/>
    <w:rsid w:val="00696479"/>
    <w:rsid w:val="006B1D63"/>
    <w:rsid w:val="006D28F8"/>
    <w:rsid w:val="006D49AE"/>
    <w:rsid w:val="006E3232"/>
    <w:rsid w:val="006F336C"/>
    <w:rsid w:val="007B660A"/>
    <w:rsid w:val="008140AE"/>
    <w:rsid w:val="008667F9"/>
    <w:rsid w:val="008B6B8E"/>
    <w:rsid w:val="008C44B6"/>
    <w:rsid w:val="008D24F5"/>
    <w:rsid w:val="00906EC8"/>
    <w:rsid w:val="00924BBE"/>
    <w:rsid w:val="00933C83"/>
    <w:rsid w:val="00936CED"/>
    <w:rsid w:val="00972224"/>
    <w:rsid w:val="009A2CBA"/>
    <w:rsid w:val="009B472E"/>
    <w:rsid w:val="009C6F42"/>
    <w:rsid w:val="00A47D5F"/>
    <w:rsid w:val="00A8215D"/>
    <w:rsid w:val="00A862A4"/>
    <w:rsid w:val="00A92BA2"/>
    <w:rsid w:val="00AB494D"/>
    <w:rsid w:val="00AB6124"/>
    <w:rsid w:val="00AD3673"/>
    <w:rsid w:val="00AD4F27"/>
    <w:rsid w:val="00AE754B"/>
    <w:rsid w:val="00B11BE8"/>
    <w:rsid w:val="00B1354A"/>
    <w:rsid w:val="00B362F3"/>
    <w:rsid w:val="00B51F07"/>
    <w:rsid w:val="00B55AA9"/>
    <w:rsid w:val="00BA43E2"/>
    <w:rsid w:val="00BC3ED9"/>
    <w:rsid w:val="00C5046F"/>
    <w:rsid w:val="00C70C1D"/>
    <w:rsid w:val="00C7504D"/>
    <w:rsid w:val="00C82549"/>
    <w:rsid w:val="00C8621F"/>
    <w:rsid w:val="00CA1D5A"/>
    <w:rsid w:val="00D45220"/>
    <w:rsid w:val="00D850C7"/>
    <w:rsid w:val="00D86FD3"/>
    <w:rsid w:val="00D90000"/>
    <w:rsid w:val="00DC1C6B"/>
    <w:rsid w:val="00DE517B"/>
    <w:rsid w:val="00E208D9"/>
    <w:rsid w:val="00E3534A"/>
    <w:rsid w:val="00E95DE1"/>
    <w:rsid w:val="00ED4256"/>
    <w:rsid w:val="00EE6981"/>
    <w:rsid w:val="00F517DA"/>
    <w:rsid w:val="00F53B73"/>
    <w:rsid w:val="00F828AE"/>
    <w:rsid w:val="00F91E86"/>
    <w:rsid w:val="00FB0D8E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44C1A2"/>
  <w15:docId w15:val="{73DC2A5A-1AD0-4A67-B53F-18D05D0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86"/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614279"/>
    <w:pPr>
      <w:spacing w:after="240"/>
      <w:ind w:left="1440"/>
    </w:pPr>
  </w:style>
  <w:style w:type="paragraph" w:customStyle="1" w:styleId="BlockText1-2">
    <w:name w:val="Block Text 1 - 2"/>
    <w:basedOn w:val="Normal"/>
    <w:qFormat/>
    <w:rsid w:val="00614279"/>
    <w:pPr>
      <w:spacing w:line="480" w:lineRule="auto"/>
      <w:ind w:left="144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25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19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20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21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22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3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23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26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27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widowControl w:val="0"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table" w:styleId="TableGrid">
    <w:name w:val="Table Grid"/>
    <w:basedOn w:val="TableNormal"/>
    <w:uiPriority w:val="59"/>
    <w:rsid w:val="00E2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BE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2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fdpir/usda-foods-available-list-fdpir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jaytreatyborderalliance.com/abou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kayla.gebeck@hklaw.com?subject=JTBA%20Letter%20to%20the%20House/Senate%20Ag%20Cmte.%20on%20Foods%20Sourced%20for%20FDPIR%20Across%20International%20Border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810</Words>
  <Characters>4951</Characters>
  <Application>Microsoft Office Word</Application>
  <DocSecurity>0</DocSecurity>
  <Lines>112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 Gebeck</dc:creator>
  <cp:lastModifiedBy>Gebeck Carroll, Kayla (WAS - X75372)</cp:lastModifiedBy>
  <cp:revision>3</cp:revision>
  <dcterms:created xsi:type="dcterms:W3CDTF">2022-09-17T15:17:00Z</dcterms:created>
  <dcterms:modified xsi:type="dcterms:W3CDTF">2022-09-17T15:17:00Z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umentNumber">
    <vt:lpwstr>177355947</vt:lpwstr>
  </property>
  <property fmtid="{D5CDD505-2E9C-101B-9397-08002B2CF9AE}" pid="4" name="DocumentVersion">
    <vt:lpwstr>2</vt:lpwstr>
  </property>
  <property fmtid="{D5CDD505-2E9C-101B-9397-08002B2CF9AE}" pid="5" name="ClientNumber">
    <vt:lpwstr>138886</vt:lpwstr>
  </property>
  <property fmtid="{D5CDD505-2E9C-101B-9397-08002B2CF9AE}" pid="6" name="MatterNumber">
    <vt:lpwstr>00001</vt:lpwstr>
  </property>
  <property fmtid="{D5CDD505-2E9C-101B-9397-08002B2CF9AE}" pid="7" name="ClientName">
    <vt:lpwstr>St. Regis Mohawk Tribe</vt:lpwstr>
  </property>
  <property fmtid="{D5CDD505-2E9C-101B-9397-08002B2CF9AE}" pid="8" name="MatterName">
    <vt:lpwstr>Federal Representation</vt:lpwstr>
  </property>
  <property fmtid="{D5CDD505-2E9C-101B-9397-08002B2CF9AE}" pid="9" name="DatabaseName">
    <vt:lpwstr>Active</vt:lpwstr>
  </property>
  <property fmtid="{D5CDD505-2E9C-101B-9397-08002B2CF9AE}" pid="10" name="TypistName">
    <vt:lpwstr>KNGEBECK</vt:lpwstr>
  </property>
  <property fmtid="{D5CDD505-2E9C-101B-9397-08002B2CF9AE}" pid="11" name="AuthorName">
    <vt:lpwstr>KNGEBECK</vt:lpwstr>
  </property>
  <property fmtid="{D5CDD505-2E9C-101B-9397-08002B2CF9AE}" pid="12" name="InUseBy">
    <vt:lpwstr>KNGEBECK</vt:lpwstr>
  </property>
  <property fmtid="{D5CDD505-2E9C-101B-9397-08002B2CF9AE}" pid="13" name="EditDate">
    <vt:lpwstr>9/17/2022 2:37:08 PM</vt:lpwstr>
  </property>
  <property fmtid="{D5CDD505-2E9C-101B-9397-08002B2CF9AE}" pid="14" name="EditTime">
    <vt:lpwstr/>
  </property>
  <property fmtid="{D5CDD505-2E9C-101B-9397-08002B2CF9AE}" pid="15" name="IsiManageWork">
    <vt:lpwstr>True</vt:lpwstr>
  </property>
</Properties>
</file>